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90F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52"/>
          <w:szCs w:val="52"/>
        </w:rPr>
      </w:pPr>
      <w:r>
        <w:rPr>
          <w:rFonts w:hint="eastAsia" w:ascii="宋体" w:hAnsi="宋体" w:eastAsia="宋体" w:cs="宋体"/>
          <w:b/>
          <w:bCs/>
          <w:kern w:val="2"/>
          <w:sz w:val="52"/>
          <w:szCs w:val="52"/>
          <w:lang w:val="en-US" w:eastAsia="zh-CN" w:bidi="ar"/>
        </w:rPr>
        <w:t>四川兴成锦智能交通设备研发制造基地项目工程监理服务</w:t>
      </w:r>
    </w:p>
    <w:p w14:paraId="4384D84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F55F22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E018075">
      <w:pPr>
        <w:pStyle w:val="2"/>
        <w:widowControl/>
        <w:spacing w:before="0" w:beforeAutospacing="1"/>
        <w:ind w:leftChars="200" w:right="0"/>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7F759A26">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48"/>
          <w:szCs w:val="48"/>
        </w:rPr>
      </w:pPr>
      <w:bookmarkStart w:id="0" w:name="_Toc6562"/>
      <w:r>
        <w:rPr>
          <w:rFonts w:hint="eastAsia" w:ascii="宋体" w:hAnsi="宋体" w:eastAsia="宋体" w:cs="宋体"/>
          <w:b/>
          <w:bCs/>
          <w:kern w:val="2"/>
          <w:sz w:val="48"/>
          <w:szCs w:val="48"/>
          <w:lang w:val="en-US" w:eastAsia="zh-CN" w:bidi="ar"/>
        </w:rPr>
        <w:t xml:space="preserve"> </w:t>
      </w:r>
      <w:bookmarkEnd w:id="0"/>
    </w:p>
    <w:p w14:paraId="1B870DA5">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48"/>
          <w:szCs w:val="48"/>
        </w:rPr>
      </w:pPr>
      <w:r>
        <w:rPr>
          <w:rFonts w:hint="eastAsia" w:ascii="宋体" w:hAnsi="宋体" w:eastAsia="宋体" w:cs="宋体"/>
          <w:b/>
          <w:bCs/>
          <w:kern w:val="2"/>
          <w:sz w:val="48"/>
          <w:szCs w:val="48"/>
          <w:lang w:val="en-US" w:eastAsia="zh-CN" w:bidi="ar"/>
        </w:rPr>
        <w:t xml:space="preserve"> </w:t>
      </w:r>
    </w:p>
    <w:p w14:paraId="72DE5916">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48"/>
          <w:szCs w:val="48"/>
        </w:rPr>
      </w:pPr>
      <w:r>
        <w:rPr>
          <w:rFonts w:hint="eastAsia" w:ascii="宋体" w:hAnsi="宋体" w:eastAsia="宋体" w:cs="宋体"/>
          <w:b/>
          <w:bCs/>
          <w:kern w:val="2"/>
          <w:sz w:val="48"/>
          <w:szCs w:val="48"/>
          <w:lang w:val="en-US" w:eastAsia="zh-CN" w:bidi="ar"/>
        </w:rPr>
        <w:t xml:space="preserve"> </w:t>
      </w:r>
    </w:p>
    <w:p w14:paraId="4177A368">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48"/>
          <w:szCs w:val="48"/>
        </w:rPr>
      </w:pPr>
      <w:r>
        <w:rPr>
          <w:rFonts w:hint="eastAsia" w:ascii="宋体" w:hAnsi="宋体" w:eastAsia="宋体" w:cs="宋体"/>
          <w:b/>
          <w:bCs/>
          <w:kern w:val="2"/>
          <w:sz w:val="48"/>
          <w:szCs w:val="48"/>
          <w:lang w:val="en-US" w:eastAsia="zh-CN" w:bidi="ar"/>
        </w:rPr>
        <w:t xml:space="preserve"> </w:t>
      </w:r>
    </w:p>
    <w:p w14:paraId="348A2A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52"/>
          <w:szCs w:val="52"/>
        </w:rPr>
      </w:pPr>
      <w:bookmarkStart w:id="1" w:name="_Toc17740"/>
      <w:bookmarkEnd w:id="1"/>
      <w:r>
        <w:rPr>
          <w:rFonts w:hint="eastAsia" w:ascii="宋体" w:hAnsi="宋体" w:eastAsia="宋体" w:cs="宋体"/>
          <w:b/>
          <w:bCs/>
          <w:kern w:val="2"/>
          <w:sz w:val="52"/>
          <w:szCs w:val="52"/>
          <w:lang w:val="en-US" w:eastAsia="zh-CN" w:bidi="ar"/>
        </w:rPr>
        <w:t>比选邀请通</w:t>
      </w:r>
      <w:bookmarkStart w:id="2" w:name="_Toc13009"/>
      <w:bookmarkEnd w:id="2"/>
      <w:r>
        <w:rPr>
          <w:rFonts w:hint="eastAsia" w:ascii="宋体" w:hAnsi="宋体" w:eastAsia="宋体" w:cs="宋体"/>
          <w:b/>
          <w:bCs/>
          <w:kern w:val="2"/>
          <w:sz w:val="52"/>
          <w:szCs w:val="52"/>
          <w:lang w:val="en-US" w:eastAsia="zh-CN" w:bidi="ar"/>
        </w:rPr>
        <w:t>知</w:t>
      </w:r>
      <w:bookmarkStart w:id="3" w:name="_Toc9862"/>
      <w:bookmarkEnd w:id="3"/>
      <w:r>
        <w:rPr>
          <w:rFonts w:hint="eastAsia" w:ascii="宋体" w:hAnsi="宋体" w:eastAsia="宋体" w:cs="宋体"/>
          <w:b/>
          <w:bCs/>
          <w:kern w:val="2"/>
          <w:sz w:val="52"/>
          <w:szCs w:val="52"/>
          <w:lang w:val="en-US" w:eastAsia="zh-CN" w:bidi="ar"/>
        </w:rPr>
        <w:t>书</w:t>
      </w:r>
    </w:p>
    <w:p w14:paraId="4E0C531A">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48"/>
          <w:szCs w:val="48"/>
        </w:rPr>
      </w:pPr>
      <w:r>
        <w:rPr>
          <w:rFonts w:hint="eastAsia" w:ascii="宋体" w:hAnsi="宋体" w:eastAsia="宋体" w:cs="宋体"/>
          <w:b/>
          <w:bCs/>
          <w:kern w:val="2"/>
          <w:sz w:val="48"/>
          <w:szCs w:val="48"/>
          <w:lang w:val="en-US" w:eastAsia="zh-CN" w:bidi="ar"/>
        </w:rPr>
        <w:t xml:space="preserve"> </w:t>
      </w:r>
    </w:p>
    <w:p w14:paraId="101087C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241246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14:paraId="654D194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14:paraId="6D65EFB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14:paraId="6286161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14:paraId="0899090E">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6444E92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4AF976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0175737">
      <w:pPr>
        <w:keepNext w:val="0"/>
        <w:keepLines w:val="0"/>
        <w:widowControl w:val="0"/>
        <w:suppressLineNumbers w:val="0"/>
        <w:spacing w:before="0" w:beforeAutospacing="0" w:after="0" w:afterAutospacing="0" w:line="360" w:lineRule="auto"/>
        <w:ind w:left="0" w:right="0"/>
        <w:jc w:val="center"/>
        <w:outlineLvl w:val="0"/>
        <w:rPr>
          <w:rFonts w:hint="eastAsia" w:ascii="宋体" w:hAnsi="宋体" w:eastAsia="宋体" w:cs="宋体"/>
          <w:b/>
          <w:bCs/>
          <w:kern w:val="2"/>
          <w:sz w:val="30"/>
          <w:szCs w:val="30"/>
        </w:rPr>
      </w:pPr>
      <w:bookmarkStart w:id="4" w:name="_Toc10409"/>
      <w:r>
        <w:rPr>
          <w:rFonts w:hint="eastAsia" w:ascii="宋体" w:hAnsi="宋体" w:eastAsia="宋体" w:cs="宋体"/>
          <w:b/>
          <w:bCs/>
          <w:kern w:val="2"/>
          <w:sz w:val="30"/>
          <w:szCs w:val="30"/>
          <w:lang w:val="en-US" w:eastAsia="zh-CN" w:bidi="ar"/>
        </w:rPr>
        <w:t>招选人：</w:t>
      </w:r>
      <w:bookmarkEnd w:id="4"/>
      <w:r>
        <w:rPr>
          <w:rFonts w:hint="eastAsia" w:ascii="宋体" w:hAnsi="宋体" w:eastAsia="宋体" w:cs="宋体"/>
          <w:b/>
          <w:bCs/>
          <w:kern w:val="2"/>
          <w:sz w:val="32"/>
          <w:szCs w:val="32"/>
          <w:u w:val="single"/>
          <w:lang w:val="en-US" w:eastAsia="zh-CN" w:bidi="ar"/>
        </w:rPr>
        <w:t>四川兴成锦智能交通科技有限公司</w:t>
      </w:r>
      <w:r>
        <w:rPr>
          <w:rFonts w:hint="eastAsia" w:ascii="宋体" w:hAnsi="宋体" w:eastAsia="宋体" w:cs="宋体"/>
          <w:b/>
          <w:bCs/>
          <w:kern w:val="2"/>
          <w:sz w:val="30"/>
          <w:szCs w:val="30"/>
          <w:lang w:val="en-US" w:eastAsia="zh-CN" w:bidi="ar"/>
        </w:rPr>
        <w:t>（盖单位公章）</w:t>
      </w:r>
    </w:p>
    <w:p w14:paraId="48C3B3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 xml:space="preserve"> </w:t>
      </w:r>
    </w:p>
    <w:p w14:paraId="5AA287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 xml:space="preserve"> </w:t>
      </w:r>
    </w:p>
    <w:p w14:paraId="24443B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0"/>
          <w:szCs w:val="30"/>
          <w:lang w:val="en-US" w:eastAsia="zh-CN" w:bidi="ar"/>
        </w:rPr>
      </w:pPr>
      <w:r>
        <w:rPr>
          <w:rFonts w:hint="eastAsia" w:ascii="宋体" w:hAnsi="宋体" w:eastAsia="宋体" w:cs="宋体"/>
          <w:b/>
          <w:bCs/>
          <w:kern w:val="2"/>
          <w:sz w:val="30"/>
          <w:szCs w:val="30"/>
          <w:lang w:val="en-US" w:eastAsia="zh-CN" w:bidi="ar"/>
        </w:rPr>
        <w:t>2025年2月</w:t>
      </w:r>
    </w:p>
    <w:p w14:paraId="66D3FF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0"/>
          <w:szCs w:val="30"/>
          <w:lang w:val="en-US" w:eastAsia="zh-CN" w:bidi="ar"/>
        </w:rPr>
      </w:pPr>
    </w:p>
    <w:p w14:paraId="6B10F727">
      <w:pPr>
        <w:pStyle w:val="5"/>
        <w:widowControl/>
        <w:ind w:left="0" w:firstLine="0" w:firstLineChars="0"/>
        <w:jc w:val="center"/>
        <w:rPr>
          <w:rFonts w:hint="eastAsia" w:ascii="仿宋" w:hAnsi="仿宋" w:eastAsia="仿宋" w:cs="仿宋"/>
          <w:bCs/>
          <w:kern w:val="2"/>
          <w:sz w:val="44"/>
          <w:szCs w:val="44"/>
        </w:rPr>
      </w:pPr>
      <w:r>
        <w:rPr>
          <w:rFonts w:hint="eastAsia" w:ascii="仿宋" w:hAnsi="仿宋" w:eastAsia="仿宋" w:cs="仿宋"/>
          <w:bCs/>
          <w:kern w:val="2"/>
          <w:sz w:val="44"/>
          <w:szCs w:val="44"/>
        </w:rPr>
        <w:t xml:space="preserve"> </w:t>
      </w:r>
    </w:p>
    <w:p w14:paraId="430FEC43">
      <w:pPr>
        <w:pStyle w:val="5"/>
        <w:widowControl/>
        <w:ind w:left="0" w:firstLine="0" w:firstLineChars="0"/>
        <w:jc w:val="center"/>
        <w:rPr>
          <w:rFonts w:hint="eastAsia" w:ascii="仿宋" w:hAnsi="仿宋" w:eastAsia="仿宋" w:cs="仿宋"/>
          <w:bCs/>
          <w:kern w:val="2"/>
          <w:sz w:val="44"/>
          <w:szCs w:val="44"/>
        </w:rPr>
      </w:pPr>
      <w:r>
        <w:rPr>
          <w:rFonts w:hint="eastAsia" w:ascii="仿宋" w:hAnsi="仿宋" w:eastAsia="仿宋" w:cs="仿宋"/>
          <w:bCs/>
          <w:kern w:val="2"/>
          <w:sz w:val="44"/>
          <w:szCs w:val="44"/>
        </w:rPr>
        <w:t>比选邀请函</w:t>
      </w:r>
    </w:p>
    <w:p w14:paraId="038422BE">
      <w:pPr>
        <w:pStyle w:val="5"/>
        <w:widowControl/>
        <w:ind w:left="0" w:firstLine="0" w:firstLineChars="0"/>
        <w:jc w:val="center"/>
        <w:rPr>
          <w:rFonts w:hint="eastAsia" w:ascii="仿宋" w:hAnsi="仿宋" w:eastAsia="仿宋" w:cs="仿宋"/>
          <w:bCs/>
          <w:kern w:val="2"/>
          <w:sz w:val="24"/>
          <w:szCs w:val="24"/>
        </w:rPr>
      </w:pPr>
      <w:r>
        <w:rPr>
          <w:rFonts w:hint="eastAsia" w:ascii="仿宋" w:hAnsi="仿宋" w:eastAsia="仿宋" w:cs="仿宋"/>
          <w:bCs/>
          <w:kern w:val="2"/>
          <w:sz w:val="24"/>
          <w:szCs w:val="24"/>
        </w:rPr>
        <w:t xml:space="preserve"> </w:t>
      </w:r>
    </w:p>
    <w:p w14:paraId="5A7DC82B">
      <w:pPr>
        <w:pStyle w:val="5"/>
        <w:widowControl/>
        <w:ind w:left="0" w:firstLine="0" w:firstLineChars="0"/>
        <w:jc w:val="left"/>
        <w:rPr>
          <w:rFonts w:hint="eastAsia" w:ascii="仿宋" w:hAnsi="仿宋" w:eastAsia="仿宋" w:cs="仿宋"/>
          <w:kern w:val="2"/>
          <w:sz w:val="32"/>
          <w:szCs w:val="32"/>
          <w:u w:val="none"/>
        </w:rPr>
      </w:pPr>
      <w:r>
        <w:rPr>
          <w:rFonts w:hint="eastAsia" w:ascii="仿宋" w:hAnsi="仿宋" w:eastAsia="仿宋" w:cs="仿宋"/>
          <w:kern w:val="2"/>
          <w:sz w:val="32"/>
          <w:szCs w:val="32"/>
        </w:rPr>
        <w:t>被邀请单位名称：</w:t>
      </w:r>
      <w:r>
        <w:rPr>
          <w:rFonts w:hint="eastAsia" w:ascii="仿宋" w:hAnsi="仿宋" w:eastAsia="仿宋" w:cs="仿宋"/>
          <w:kern w:val="2"/>
          <w:sz w:val="32"/>
          <w:szCs w:val="32"/>
          <w:u w:val="none"/>
        </w:rPr>
        <w:t>四川省公路院工程监理有限公司</w:t>
      </w:r>
    </w:p>
    <w:p w14:paraId="726A0F7E">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本次比选内容为四川兴成锦智能交通设备研发制造基地项目工程监理单位的选取，现邀请贵公司参与投选并报价。</w:t>
      </w:r>
    </w:p>
    <w:p w14:paraId="1F889671">
      <w:pPr>
        <w:pStyle w:val="5"/>
        <w:widowControl/>
        <w:numPr>
          <w:ilvl w:val="0"/>
          <w:numId w:val="1"/>
        </w:numPr>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工程概况：项目位于青白江规划工业区范围内，周边为工业聚集区，项目地块周边交通便捷，北至东山大道、东至鹤鸣路，西可达清泉大道、南可至清泉大道。项目占地56.16亩，项目总建筑面积约 29648.75 平方。本项目由1-4#车间、5#职工宿舍，6#设备用房、 7#门卫房组成。</w:t>
      </w:r>
    </w:p>
    <w:p w14:paraId="08224ADD">
      <w:pPr>
        <w:pStyle w:val="5"/>
        <w:widowControl/>
        <w:numPr>
          <w:ilvl w:val="0"/>
          <w:numId w:val="1"/>
        </w:numPr>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投选人的要求</w:t>
      </w:r>
    </w:p>
    <w:p w14:paraId="4F824215">
      <w:pPr>
        <w:keepNext w:val="0"/>
        <w:keepLines w:val="0"/>
        <w:widowControl w:val="0"/>
        <w:suppressLineNumbers w:val="0"/>
        <w:tabs>
          <w:tab w:val="left" w:pos="3480"/>
          <w:tab w:val="left" w:pos="4520"/>
          <w:tab w:val="left" w:pos="5560"/>
        </w:tabs>
        <w:autoSpaceDE w:val="0"/>
        <w:autoSpaceDN w:val="0"/>
        <w:adjustRightInd w:val="0"/>
        <w:spacing w:before="0" w:beforeAutospacing="0" w:after="0" w:afterAutospacing="0" w:line="360" w:lineRule="auto"/>
        <w:ind w:left="0" w:right="0" w:firstLine="560" w:firstLineChars="175"/>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1.资格条件：</w:t>
      </w:r>
    </w:p>
    <w:p w14:paraId="4F5F2329">
      <w:pPr>
        <w:keepNext w:val="0"/>
        <w:keepLines w:val="0"/>
        <w:widowControl w:val="0"/>
        <w:suppressLineNumbers w:val="0"/>
        <w:tabs>
          <w:tab w:val="left" w:pos="3480"/>
          <w:tab w:val="left" w:pos="4520"/>
          <w:tab w:val="left" w:pos="5560"/>
        </w:tabs>
        <w:autoSpaceDE w:val="0"/>
        <w:autoSpaceDN w:val="0"/>
        <w:adjustRightInd w:val="0"/>
        <w:spacing w:before="0" w:beforeAutospacing="0" w:after="0" w:afterAutospacing="0" w:line="360" w:lineRule="auto"/>
        <w:ind w:left="0" w:right="0" w:firstLine="560" w:firstLineChars="175"/>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（1）具有独立法人资格；</w:t>
      </w:r>
    </w:p>
    <w:p w14:paraId="2164FBEA">
      <w:pPr>
        <w:keepNext w:val="0"/>
        <w:keepLines w:val="0"/>
        <w:widowControl w:val="0"/>
        <w:suppressLineNumbers w:val="0"/>
        <w:tabs>
          <w:tab w:val="left" w:pos="3480"/>
          <w:tab w:val="left" w:pos="4520"/>
          <w:tab w:val="left" w:pos="5560"/>
        </w:tabs>
        <w:autoSpaceDE w:val="0"/>
        <w:autoSpaceDN w:val="0"/>
        <w:adjustRightInd w:val="0"/>
        <w:spacing w:before="0" w:beforeAutospacing="0" w:after="0" w:afterAutospacing="0" w:line="360" w:lineRule="auto"/>
        <w:ind w:left="0" w:right="0" w:firstLine="560" w:firstLineChars="175"/>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（2）持有有效的营业执照；</w:t>
      </w:r>
    </w:p>
    <w:p w14:paraId="6AC0E0FB">
      <w:pPr>
        <w:keepNext w:val="0"/>
        <w:keepLines w:val="0"/>
        <w:widowControl w:val="0"/>
        <w:suppressLineNumbers w:val="0"/>
        <w:tabs>
          <w:tab w:val="left" w:pos="3480"/>
          <w:tab w:val="left" w:pos="4520"/>
          <w:tab w:val="left" w:pos="5560"/>
        </w:tabs>
        <w:autoSpaceDE w:val="0"/>
        <w:autoSpaceDN w:val="0"/>
        <w:adjustRightInd w:val="0"/>
        <w:spacing w:before="0" w:beforeAutospacing="0" w:after="0" w:afterAutospacing="0" w:line="360" w:lineRule="auto"/>
        <w:ind w:left="0" w:right="0" w:firstLine="560" w:firstLineChars="175"/>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（3）资质要求：具有建设行政主管部门颁发的房屋建筑工程监理乙级或以上资质；企业注册地不在四川省行政区域内的省外企业须提供在有效期内的四川省住房和城乡建设厅官网已公开的入川信息网页截图；</w:t>
      </w:r>
    </w:p>
    <w:p w14:paraId="2F123E2F">
      <w:pPr>
        <w:keepNext w:val="0"/>
        <w:keepLines w:val="0"/>
        <w:widowControl w:val="0"/>
        <w:suppressLineNumbers w:val="0"/>
        <w:tabs>
          <w:tab w:val="left" w:pos="3480"/>
          <w:tab w:val="left" w:pos="4520"/>
          <w:tab w:val="left" w:pos="5560"/>
        </w:tabs>
        <w:autoSpaceDE w:val="0"/>
        <w:autoSpaceDN w:val="0"/>
        <w:adjustRightInd w:val="0"/>
        <w:spacing w:before="0" w:beforeAutospacing="0" w:after="0" w:afterAutospacing="0" w:line="360" w:lineRule="auto"/>
        <w:ind w:left="0" w:right="0" w:firstLine="560" w:firstLineChars="175"/>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w:t>
      </w:r>
      <w:bookmarkStart w:id="5" w:name="_Hlk190271944"/>
      <w:r>
        <w:rPr>
          <w:rFonts w:hint="eastAsia" w:ascii="仿宋" w:hAnsi="仿宋" w:eastAsia="仿宋" w:cs="仿宋"/>
          <w:kern w:val="2"/>
          <w:sz w:val="32"/>
          <w:szCs w:val="32"/>
          <w:lang w:val="en-US" w:eastAsia="zh-CN" w:bidi="ar"/>
        </w:rPr>
        <w:t>基本账户开户许可证或基本账户信息表</w:t>
      </w:r>
      <w:bookmarkEnd w:id="5"/>
      <w:r>
        <w:rPr>
          <w:rFonts w:hint="eastAsia" w:ascii="仿宋" w:hAnsi="仿宋" w:eastAsia="仿宋" w:cs="仿宋"/>
          <w:kern w:val="2"/>
          <w:sz w:val="32"/>
          <w:szCs w:val="32"/>
          <w:lang w:val="en-US" w:eastAsia="zh-CN" w:bidi="ar"/>
        </w:rPr>
        <w:t>。</w:t>
      </w:r>
    </w:p>
    <w:p w14:paraId="40BB87E2">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2.财务要求：具有一般纳税人资格，能够按照国家现行税收政策足额开具增值税发票，财务状况良好。</w:t>
      </w:r>
    </w:p>
    <w:p w14:paraId="1F6D5DDD">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3.人员要求：详见附表一。</w:t>
      </w:r>
    </w:p>
    <w:p w14:paraId="1F13B5F4">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4.业绩要求：详见附表二。</w:t>
      </w:r>
    </w:p>
    <w:p w14:paraId="4AACAEE6">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5.信誉要求：详见附表三。</w:t>
      </w:r>
    </w:p>
    <w:p w14:paraId="24BEC430">
      <w:pPr>
        <w:pStyle w:val="5"/>
        <w:widowControl/>
        <w:ind w:left="0" w:firstLine="640"/>
        <w:jc w:val="left"/>
        <w:rPr>
          <w:rFonts w:hint="default" w:ascii="仿宋" w:hAnsi="仿宋" w:eastAsia="仿宋" w:cs="仿宋"/>
          <w:kern w:val="2"/>
          <w:sz w:val="32"/>
          <w:szCs w:val="32"/>
          <w:lang w:val="en-US"/>
        </w:rPr>
      </w:pPr>
      <w:r>
        <w:rPr>
          <w:rFonts w:hint="eastAsia" w:ascii="仿宋" w:hAnsi="仿宋" w:eastAsia="仿宋" w:cs="仿宋"/>
          <w:kern w:val="2"/>
          <w:sz w:val="32"/>
          <w:szCs w:val="32"/>
          <w:lang w:val="en-US" w:eastAsia="zh-CN" w:bidi="ar"/>
        </w:rPr>
        <w:t>6.邀请函回执单：详见附表四</w:t>
      </w:r>
    </w:p>
    <w:p w14:paraId="60FFEAFF">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.对文件涉及的内容进行报价。</w:t>
      </w:r>
    </w:p>
    <w:p w14:paraId="6F7C5E4D">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.以上文件均应加盖公司公章。</w:t>
      </w:r>
    </w:p>
    <w:p w14:paraId="374731F6">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三、服务内容：施工阶段监理服务、缺陷责任期阶段监理服务。</w:t>
      </w:r>
    </w:p>
    <w:p w14:paraId="7AB404BC">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四、服务期：</w:t>
      </w:r>
    </w:p>
    <w:p w14:paraId="1AFC137B">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1、施工阶段监理服务</w:t>
      </w:r>
      <w:r>
        <w:rPr>
          <w:rFonts w:hint="eastAsia" w:ascii="仿宋" w:hAnsi="仿宋" w:eastAsia="仿宋" w:cs="仿宋"/>
          <w:kern w:val="2"/>
          <w:sz w:val="32"/>
          <w:szCs w:val="32"/>
          <w:lang w:val="en-US" w:eastAsia="zh-CN"/>
        </w:rPr>
        <w:t>180</w:t>
      </w:r>
      <w:r>
        <w:rPr>
          <w:rFonts w:hint="eastAsia" w:ascii="仿宋" w:hAnsi="仿宋" w:eastAsia="仿宋" w:cs="仿宋"/>
          <w:kern w:val="2"/>
          <w:sz w:val="32"/>
          <w:szCs w:val="32"/>
        </w:rPr>
        <w:t>天。</w:t>
      </w:r>
    </w:p>
    <w:p w14:paraId="612D49E2">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2、缺陷责任期阶段监理服务24个月。</w:t>
      </w:r>
    </w:p>
    <w:p w14:paraId="171A07E0">
      <w:pPr>
        <w:pStyle w:val="6"/>
        <w:widowControl/>
        <w:ind w:left="0" w:firstLine="640" w:firstLineChars="200"/>
        <w:rPr>
          <w:rFonts w:hint="eastAsia" w:ascii="仿宋" w:hAnsi="仿宋" w:eastAsia="仿宋" w:cs="仿宋"/>
          <w:kern w:val="0"/>
          <w:sz w:val="20"/>
          <w:szCs w:val="20"/>
        </w:rPr>
      </w:pPr>
      <w:r>
        <w:rPr>
          <w:rFonts w:hint="eastAsia" w:ascii="仿宋" w:hAnsi="仿宋" w:eastAsia="仿宋" w:cs="仿宋"/>
          <w:kern w:val="0"/>
          <w:sz w:val="32"/>
          <w:szCs w:val="32"/>
        </w:rPr>
        <w:t>五、评标办法：经评审的最低价法。</w:t>
      </w:r>
    </w:p>
    <w:p w14:paraId="3CF8F5FF">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六、评标方式：</w:t>
      </w:r>
    </w:p>
    <w:p w14:paraId="0FA2ECA9">
      <w:pPr>
        <w:pStyle w:val="5"/>
        <w:widowControl/>
        <w:ind w:left="0" w:firstLine="640"/>
        <w:jc w:val="left"/>
        <w:rPr>
          <w:rFonts w:hint="eastAsia" w:ascii="仿宋" w:hAnsi="仿宋" w:eastAsia="仿宋" w:cs="仿宋"/>
          <w:kern w:val="2"/>
          <w:sz w:val="32"/>
          <w:szCs w:val="32"/>
        </w:rPr>
      </w:pPr>
      <w:r>
        <w:rPr>
          <w:rFonts w:hint="eastAsia" w:ascii="仿宋" w:hAnsi="仿宋" w:eastAsia="仿宋" w:cs="仿宋"/>
          <w:kern w:val="2"/>
          <w:sz w:val="32"/>
          <w:szCs w:val="32"/>
        </w:rPr>
        <w:t>1、本次采用经评审的最低价中标法，由低到高的顺序推荐中标单位；</w:t>
      </w:r>
    </w:p>
    <w:p w14:paraId="148014FB">
      <w:pPr>
        <w:pStyle w:val="7"/>
        <w:widowControl/>
        <w:spacing w:line="360" w:lineRule="auto"/>
        <w:ind w:left="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2、审核报价单位营业执照、资质、基本账户开户许可证或基本账户信息表等是否合格有效；</w:t>
      </w:r>
    </w:p>
    <w:p w14:paraId="56071443">
      <w:pPr>
        <w:pStyle w:val="7"/>
        <w:widowControl/>
        <w:spacing w:line="360" w:lineRule="auto"/>
        <w:ind w:left="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3、审核报价单位人员、业绩、信誉是否满足要求；</w:t>
      </w:r>
    </w:p>
    <w:p w14:paraId="3AD49B3A">
      <w:pPr>
        <w:keepNext w:val="0"/>
        <w:keepLines w:val="0"/>
        <w:widowControl/>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4、投选人不符合招选要求的，作废标处理。</w:t>
      </w:r>
    </w:p>
    <w:p w14:paraId="2BB933FD">
      <w:pPr>
        <w:keepNext w:val="0"/>
        <w:keepLines w:val="0"/>
        <w:widowControl/>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21"/>
          <w:szCs w:val="21"/>
        </w:rPr>
      </w:pPr>
      <w:r>
        <w:rPr>
          <w:rFonts w:hint="eastAsia" w:ascii="仿宋" w:hAnsi="仿宋" w:eastAsia="仿宋" w:cs="仿宋"/>
          <w:kern w:val="2"/>
          <w:sz w:val="32"/>
          <w:szCs w:val="32"/>
          <w:lang w:val="en-US" w:eastAsia="zh-CN" w:bidi="ar"/>
        </w:rPr>
        <w:t>5、投选人报价高于招选限价的，作废标处理。</w:t>
      </w:r>
    </w:p>
    <w:p w14:paraId="0DC24FB9">
      <w:pPr>
        <w:keepNext w:val="0"/>
        <w:keepLines w:val="0"/>
        <w:widowControl w:val="0"/>
        <w:suppressLineNumbers w:val="0"/>
        <w:spacing w:before="0" w:beforeAutospacing="0" w:after="0" w:afterAutospacing="0"/>
        <w:ind w:left="210" w:leftChars="100" w:right="0" w:firstLine="320" w:firstLineChars="1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七、邀请函回执单时间：2025年 3月 1日至2025年3月2日下午17：00截止。</w:t>
      </w:r>
    </w:p>
    <w:p w14:paraId="7E4EC3A5">
      <w:pPr>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八、请各参与单位于 2025 年3月5日 10 时 00分前，将参加投选文件所需资料递交至四川省四川省成都市青白江区清泉镇欧城南路555号B2栋开标室。</w:t>
      </w:r>
    </w:p>
    <w:p w14:paraId="402F82BB">
      <w:pPr>
        <w:keepNext w:val="0"/>
        <w:keepLines w:val="0"/>
        <w:widowControl w:val="0"/>
        <w:suppressLineNumbers w:val="0"/>
        <w:tabs>
          <w:tab w:val="left" w:pos="720"/>
        </w:tabs>
        <w:spacing w:before="0" w:beforeAutospacing="0" w:after="0" w:afterAutospacing="0" w:line="360" w:lineRule="auto"/>
        <w:ind w:left="0" w:right="0" w:firstLine="640" w:firstLineChars="200"/>
        <w:jc w:val="both"/>
        <w:rPr>
          <w:rFonts w:hint="eastAsia" w:ascii="仿宋" w:hAnsi="仿宋" w:eastAsia="仿宋" w:cs="仿宋"/>
          <w:kern w:val="2"/>
          <w:sz w:val="28"/>
          <w:szCs w:val="28"/>
        </w:rPr>
      </w:pPr>
      <w:r>
        <w:rPr>
          <w:rFonts w:hint="eastAsia" w:ascii="仿宋" w:hAnsi="仿宋" w:eastAsia="仿宋" w:cs="仿宋"/>
          <w:kern w:val="2"/>
          <w:sz w:val="32"/>
          <w:szCs w:val="32"/>
          <w:lang w:val="en-US" w:eastAsia="zh-CN" w:bidi="ar"/>
        </w:rPr>
        <w:t>九、请以书面形式确认已收到此函。如果你不准备参与比选，亦请尽快书面通知我们，我们将不胜感谢。</w:t>
      </w:r>
    </w:p>
    <w:p w14:paraId="41EE3E15">
      <w:pPr>
        <w:keepNext w:val="0"/>
        <w:keepLines w:val="0"/>
        <w:widowControl w:val="0"/>
        <w:suppressLineNumbers w:val="0"/>
        <w:tabs>
          <w:tab w:val="left" w:pos="720"/>
        </w:tabs>
        <w:spacing w:before="0" w:beforeAutospacing="0" w:after="0" w:afterAutospacing="0" w:line="360" w:lineRule="auto"/>
        <w:ind w:left="0" w:right="0" w:firstLine="560" w:firstLineChars="200"/>
        <w:jc w:val="both"/>
        <w:rPr>
          <w:rFonts w:hint="eastAsia" w:ascii="仿宋" w:hAnsi="仿宋" w:eastAsia="仿宋" w:cs="仿宋"/>
          <w:kern w:val="2"/>
          <w:sz w:val="32"/>
          <w:szCs w:val="32"/>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32"/>
          <w:szCs w:val="32"/>
          <w:lang w:val="en-US" w:eastAsia="zh-CN" w:bidi="ar"/>
        </w:rPr>
        <w:t xml:space="preserve"> </w:t>
      </w:r>
    </w:p>
    <w:p w14:paraId="003FBB89">
      <w:pPr>
        <w:keepNext w:val="0"/>
        <w:keepLines w:val="0"/>
        <w:widowControl w:val="0"/>
        <w:suppressLineNumbers w:val="0"/>
        <w:tabs>
          <w:tab w:val="left" w:pos="720"/>
        </w:tabs>
        <w:spacing w:before="0" w:beforeAutospacing="0" w:after="0" w:afterAutospacing="0" w:line="360" w:lineRule="auto"/>
        <w:ind w:left="0" w:right="0" w:firstLine="640" w:firstLineChars="200"/>
        <w:jc w:val="righ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10911293">
      <w:pPr>
        <w:pStyle w:val="5"/>
        <w:widowControl/>
        <w:ind w:left="0" w:firstLine="3200" w:firstLineChars="1000"/>
        <w:jc w:val="left"/>
        <w:rPr>
          <w:rFonts w:hint="eastAsia" w:ascii="仿宋" w:hAnsi="仿宋" w:eastAsia="仿宋" w:cs="仿宋"/>
          <w:kern w:val="2"/>
          <w:sz w:val="32"/>
          <w:szCs w:val="32"/>
        </w:rPr>
      </w:pPr>
      <w:r>
        <w:rPr>
          <w:rFonts w:hint="eastAsia" w:ascii="仿宋" w:hAnsi="仿宋" w:eastAsia="仿宋" w:cs="仿宋"/>
          <w:kern w:val="2"/>
          <w:sz w:val="32"/>
          <w:szCs w:val="32"/>
        </w:rPr>
        <w:t>四川兴成锦智能交通科技有限公司</w:t>
      </w:r>
    </w:p>
    <w:p w14:paraId="54BFDA0C">
      <w:pPr>
        <w:keepNext w:val="0"/>
        <w:keepLines w:val="0"/>
        <w:widowControl w:val="0"/>
        <w:suppressLineNumbers w:val="0"/>
        <w:tabs>
          <w:tab w:val="left" w:pos="720"/>
        </w:tabs>
        <w:spacing w:before="0" w:beforeAutospacing="0" w:after="0" w:afterAutospacing="0" w:line="360" w:lineRule="auto"/>
        <w:ind w:left="0" w:right="0" w:firstLine="4800" w:firstLineChars="15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2025年2月28日</w:t>
      </w:r>
    </w:p>
    <w:p w14:paraId="78AC3788">
      <w:pPr>
        <w:spacing w:line="360" w:lineRule="auto"/>
        <w:rPr>
          <w:rFonts w:hint="eastAsia" w:ascii="仿宋" w:hAnsi="仿宋" w:eastAsia="仿宋" w:cs="仿宋"/>
          <w:kern w:val="2"/>
          <w:sz w:val="32"/>
          <w:szCs w:val="32"/>
        </w:rPr>
        <w:sectPr>
          <w:pgSz w:w="11906" w:h="16838"/>
          <w:pgMar w:top="1440" w:right="1800" w:bottom="1440" w:left="1800" w:header="851" w:footer="992" w:gutter="0"/>
          <w:cols w:space="425" w:num="1"/>
          <w:docGrid w:type="lines" w:linePitch="312" w:charSpace="0"/>
        </w:sectPr>
      </w:pPr>
    </w:p>
    <w:p w14:paraId="123415BF">
      <w:pPr>
        <w:keepNext w:val="0"/>
        <w:keepLines w:val="0"/>
        <w:widowControl/>
        <w:suppressLineNumbers w:val="0"/>
        <w:wordWrap w:val="0"/>
        <w:spacing w:before="0" w:beforeAutospacing="0" w:after="0" w:afterAutospacing="0" w:line="360" w:lineRule="auto"/>
        <w:ind w:left="0" w:right="0"/>
        <w:jc w:val="both"/>
        <w:rPr>
          <w:rFonts w:hint="eastAsia" w:ascii="仿宋" w:hAnsi="仿宋" w:eastAsia="仿宋" w:cs="仿宋"/>
          <w:b/>
          <w:bCs w:val="0"/>
          <w:kern w:val="2"/>
          <w:sz w:val="32"/>
          <w:szCs w:val="32"/>
        </w:rPr>
      </w:pPr>
      <w:r>
        <w:rPr>
          <w:rFonts w:hint="eastAsia" w:ascii="仿宋" w:hAnsi="仿宋" w:eastAsia="仿宋" w:cs="仿宋"/>
          <w:b/>
          <w:bCs w:val="0"/>
          <w:kern w:val="2"/>
          <w:sz w:val="32"/>
          <w:szCs w:val="32"/>
          <w:lang w:val="en-US" w:eastAsia="zh-CN" w:bidi="ar"/>
        </w:rPr>
        <w:t>附表一</w:t>
      </w:r>
      <w:bookmarkStart w:id="6" w:name="_GoBack"/>
      <w:bookmarkEnd w:id="6"/>
    </w:p>
    <w:p w14:paraId="746B093E">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tbl>
      <w:tblPr>
        <w:tblStyle w:val="3"/>
        <w:tblW w:w="8532" w:type="dxa"/>
        <w:tblInd w:w="135" w:type="dxa"/>
        <w:tblBorders>
          <w:top w:val="none" w:color="auto" w:sz="0" w:space="0"/>
          <w:left w:val="none" w:color="auto" w:sz="0" w:space="0"/>
          <w:bottom w:val="none" w:color="auto" w:sz="0" w:space="0"/>
          <w:right w:val="none" w:color="auto" w:sz="0" w:space="0"/>
          <w:insideH w:val="none" w:color="auto" w:sz="0" w:space="0"/>
          <w:insideV w:val="single" w:color="000000" w:sz="4" w:space="0"/>
        </w:tblBorders>
        <w:shd w:val="clear" w:color="auto" w:fill="auto"/>
        <w:tblLayout w:type="fixed"/>
        <w:tblCellMar>
          <w:top w:w="0" w:type="dxa"/>
          <w:left w:w="0" w:type="dxa"/>
          <w:bottom w:w="0" w:type="dxa"/>
          <w:right w:w="0" w:type="dxa"/>
        </w:tblCellMar>
      </w:tblPr>
      <w:tblGrid>
        <w:gridCol w:w="537"/>
        <w:gridCol w:w="1308"/>
        <w:gridCol w:w="3462"/>
        <w:gridCol w:w="975"/>
        <w:gridCol w:w="2250"/>
      </w:tblGrid>
      <w:tr w14:paraId="1E90A1D5">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shd w:val="clear" w:color="auto" w:fill="auto"/>
          <w:tblCellMar>
            <w:top w:w="0" w:type="dxa"/>
            <w:left w:w="0" w:type="dxa"/>
            <w:bottom w:w="0" w:type="dxa"/>
            <w:right w:w="0" w:type="dxa"/>
          </w:tblCellMar>
        </w:tblPrEx>
        <w:trPr>
          <w:trHeight w:val="1046" w:hRule="atLeast"/>
        </w:trPr>
        <w:tc>
          <w:tcPr>
            <w:tcW w:w="8532" w:type="dxa"/>
            <w:gridSpan w:val="5"/>
            <w:tcBorders>
              <w:top w:val="nil"/>
              <w:left w:val="nil"/>
              <w:bottom w:val="single" w:color="auto" w:sz="4" w:space="0"/>
              <w:right w:val="nil"/>
            </w:tcBorders>
            <w:shd w:val="clear" w:color="auto" w:fill="auto"/>
            <w:tcMar>
              <w:top w:w="15" w:type="dxa"/>
              <w:left w:w="15" w:type="dxa"/>
              <w:right w:w="15" w:type="dxa"/>
            </w:tcMar>
            <w:vAlign w:val="center"/>
          </w:tcPr>
          <w:p w14:paraId="433D7C32">
            <w:pPr>
              <w:pStyle w:val="6"/>
              <w:widowControl/>
              <w:ind w:left="0" w:firstLine="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四川兴成锦智能交通设备研发制造基地项目工程监理服务</w:t>
            </w:r>
          </w:p>
          <w:p w14:paraId="2A250FB0">
            <w:pPr>
              <w:pStyle w:val="6"/>
              <w:widowControl/>
              <w:ind w:left="0" w:firstLine="0"/>
              <w:jc w:val="center"/>
              <w:rPr>
                <w:rFonts w:hint="eastAsia" w:ascii="仿宋" w:hAnsi="仿宋" w:eastAsia="仿宋" w:cs="仿宋"/>
                <w:b/>
                <w:bCs/>
                <w:kern w:val="0"/>
                <w:sz w:val="28"/>
                <w:szCs w:val="28"/>
              </w:rPr>
            </w:pPr>
            <w:r>
              <w:rPr>
                <w:rFonts w:hint="eastAsia" w:ascii="仿宋" w:hAnsi="仿宋" w:eastAsia="仿宋" w:cs="仿宋"/>
                <w:b/>
                <w:bCs/>
                <w:kern w:val="0"/>
                <w:sz w:val="32"/>
                <w:szCs w:val="32"/>
              </w:rPr>
              <w:t>拟投入人员配置表(最低要求）</w:t>
            </w:r>
          </w:p>
        </w:tc>
      </w:tr>
      <w:tr w14:paraId="1699CC84">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shd w:val="clear" w:color="auto" w:fill="auto"/>
          <w:tblCellMar>
            <w:top w:w="0" w:type="dxa"/>
            <w:left w:w="0" w:type="dxa"/>
            <w:bottom w:w="0" w:type="dxa"/>
            <w:right w:w="0" w:type="dxa"/>
          </w:tblCellMar>
        </w:tblPrEx>
        <w:trPr>
          <w:trHeight w:val="611" w:hRule="atLeast"/>
        </w:trPr>
        <w:tc>
          <w:tcPr>
            <w:tcW w:w="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D97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序号</w:t>
            </w:r>
          </w:p>
        </w:tc>
        <w:tc>
          <w:tcPr>
            <w:tcW w:w="130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7AF37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人 员</w:t>
            </w:r>
          </w:p>
        </w:tc>
        <w:tc>
          <w:tcPr>
            <w:tcW w:w="34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4D054FA">
            <w:pPr>
              <w:keepNext w:val="0"/>
              <w:keepLines w:val="0"/>
              <w:widowControl/>
              <w:suppressLineNumbers w:val="0"/>
              <w:spacing w:before="0" w:beforeAutospacing="0" w:after="0" w:afterAutospacing="0"/>
              <w:ind w:left="0" w:right="0" w:firstLine="210" w:firstLineChars="10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资格</w:t>
            </w:r>
          </w:p>
        </w:tc>
        <w:tc>
          <w:tcPr>
            <w:tcW w:w="9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9F697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人数</w:t>
            </w:r>
          </w:p>
        </w:tc>
        <w:tc>
          <w:tcPr>
            <w:tcW w:w="22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453CD44">
            <w:pPr>
              <w:keepNext w:val="0"/>
              <w:keepLines w:val="0"/>
              <w:widowControl/>
              <w:suppressLineNumbers w:val="0"/>
              <w:spacing w:before="0" w:beforeAutospacing="0" w:after="0" w:afterAutospacing="0"/>
              <w:ind w:left="0" w:right="0" w:firstLine="210" w:firstLineChars="10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备注</w:t>
            </w:r>
          </w:p>
        </w:tc>
      </w:tr>
      <w:tr w14:paraId="313CF739">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shd w:val="clear" w:color="auto" w:fill="auto"/>
          <w:tblCellMar>
            <w:top w:w="0" w:type="dxa"/>
            <w:left w:w="0" w:type="dxa"/>
            <w:bottom w:w="0" w:type="dxa"/>
            <w:right w:w="0" w:type="dxa"/>
          </w:tblCellMar>
        </w:tblPrEx>
        <w:trPr>
          <w:trHeight w:val="781" w:hRule="atLeast"/>
        </w:trPr>
        <w:tc>
          <w:tcPr>
            <w:tcW w:w="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416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1</w:t>
            </w:r>
          </w:p>
        </w:tc>
        <w:tc>
          <w:tcPr>
            <w:tcW w:w="130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CF7D4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总监理工程师</w:t>
            </w:r>
          </w:p>
        </w:tc>
        <w:tc>
          <w:tcPr>
            <w:tcW w:w="34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3A26F5E">
            <w:pPr>
              <w:keepNext w:val="0"/>
              <w:keepLines w:val="0"/>
              <w:widowControl/>
              <w:suppressLineNumbers w:val="0"/>
              <w:spacing w:before="0" w:beforeAutospacing="0" w:after="0" w:afterAutospacing="0"/>
              <w:ind w:left="0" w:right="0" w:firstLine="420" w:firstLineChars="200"/>
              <w:jc w:val="left"/>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具有全国注册监理工程师资格</w:t>
            </w:r>
          </w:p>
        </w:tc>
        <w:tc>
          <w:tcPr>
            <w:tcW w:w="9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E609F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1</w:t>
            </w:r>
          </w:p>
        </w:tc>
        <w:tc>
          <w:tcPr>
            <w:tcW w:w="22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65374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1"/>
                <w:szCs w:val="21"/>
              </w:rPr>
            </w:pPr>
          </w:p>
        </w:tc>
      </w:tr>
      <w:tr w14:paraId="76C9683C">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shd w:val="clear" w:color="auto" w:fill="auto"/>
          <w:tblCellMar>
            <w:top w:w="0" w:type="dxa"/>
            <w:left w:w="0" w:type="dxa"/>
            <w:bottom w:w="0" w:type="dxa"/>
            <w:right w:w="0" w:type="dxa"/>
          </w:tblCellMar>
        </w:tblPrEx>
        <w:trPr>
          <w:trHeight w:val="992" w:hRule="atLeast"/>
        </w:trPr>
        <w:tc>
          <w:tcPr>
            <w:tcW w:w="5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8A01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30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3944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rPr>
            </w:pPr>
          </w:p>
        </w:tc>
        <w:tc>
          <w:tcPr>
            <w:tcW w:w="34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7E3047B">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kern w:val="2"/>
                <w:sz w:val="21"/>
                <w:szCs w:val="21"/>
              </w:rPr>
            </w:pPr>
          </w:p>
        </w:tc>
        <w:tc>
          <w:tcPr>
            <w:tcW w:w="9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9FF42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2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20654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rPr>
            </w:pPr>
          </w:p>
        </w:tc>
      </w:tr>
    </w:tbl>
    <w:p w14:paraId="31DB0656">
      <w:pPr>
        <w:pStyle w:val="6"/>
        <w:widowControl/>
        <w:spacing w:line="360" w:lineRule="auto"/>
        <w:ind w:left="0" w:firstLine="0"/>
        <w:jc w:val="left"/>
        <w:rPr>
          <w:rFonts w:hint="eastAsia" w:ascii="仿宋" w:hAnsi="仿宋" w:eastAsia="仿宋" w:cs="仿宋"/>
          <w:kern w:val="0"/>
          <w:sz w:val="18"/>
          <w:szCs w:val="18"/>
        </w:rPr>
      </w:pPr>
      <w:r>
        <w:rPr>
          <w:rFonts w:hint="eastAsia" w:ascii="仿宋" w:hAnsi="仿宋" w:eastAsia="仿宋" w:cs="仿宋"/>
          <w:kern w:val="0"/>
          <w:sz w:val="20"/>
          <w:szCs w:val="20"/>
        </w:rPr>
        <w:t>注：</w:t>
      </w:r>
      <w:r>
        <w:rPr>
          <w:rFonts w:hint="eastAsia" w:ascii="仿宋" w:hAnsi="仿宋" w:eastAsia="仿宋" w:cs="仿宋"/>
          <w:kern w:val="0"/>
          <w:sz w:val="18"/>
          <w:szCs w:val="18"/>
        </w:rPr>
        <w:t>投选人应根据施工需要或招选人的要求增加其他监理人员，其增加费用由投选人承担。</w:t>
      </w:r>
    </w:p>
    <w:p w14:paraId="23302368">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6733DD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0CCF968B">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713902C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6900DFD3">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730A7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58F70864">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7C9ACF8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5D875958">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4896BC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2D1F4E24">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C0C96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32FD6EB6">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A6AE7B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7418B55B">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4553BD0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64E14185">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28ACDA9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16333DE4">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507061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48A343F7">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56503E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3B639953">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707282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6A2446CB">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40EF6D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02FEEFF0">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7F06BD6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100CFE38">
      <w:pPr>
        <w:pStyle w:val="6"/>
        <w:widowControl/>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9C88360">
      <w:pPr>
        <w:keepNext w:val="0"/>
        <w:keepLines w:val="0"/>
        <w:widowControl/>
        <w:suppressLineNumbers w:val="0"/>
        <w:wordWrap w:val="0"/>
        <w:spacing w:before="0" w:beforeAutospacing="0" w:after="0" w:afterAutospacing="0" w:line="360" w:lineRule="auto"/>
        <w:ind w:left="0" w:right="0"/>
        <w:jc w:val="both"/>
        <w:rPr>
          <w:rFonts w:hint="eastAsia" w:ascii="仿宋" w:hAnsi="仿宋" w:eastAsia="仿宋" w:cs="仿宋"/>
          <w:b/>
          <w:bCs w:val="0"/>
          <w:kern w:val="2"/>
          <w:sz w:val="32"/>
          <w:szCs w:val="32"/>
        </w:rPr>
      </w:pPr>
      <w:r>
        <w:rPr>
          <w:rFonts w:hint="eastAsia" w:ascii="仿宋" w:hAnsi="仿宋" w:eastAsia="仿宋" w:cs="仿宋"/>
          <w:b/>
          <w:bCs w:val="0"/>
          <w:kern w:val="2"/>
          <w:sz w:val="32"/>
          <w:szCs w:val="32"/>
          <w:lang w:val="en-US" w:eastAsia="zh-CN" w:bidi="ar"/>
        </w:rPr>
        <w:t>附表二</w:t>
      </w:r>
    </w:p>
    <w:p w14:paraId="163CEC86">
      <w:pPr>
        <w:pStyle w:val="6"/>
        <w:widowControl/>
        <w:ind w:left="0" w:firstLine="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四川兴成锦智能交通设备研发制造基地项目工程监理服务业绩基本要求</w:t>
      </w:r>
    </w:p>
    <w:tbl>
      <w:tblPr>
        <w:tblStyle w:val="3"/>
        <w:tblW w:w="86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5"/>
        <w:gridCol w:w="2523"/>
        <w:gridCol w:w="3640"/>
        <w:gridCol w:w="1871"/>
      </w:tblGrid>
      <w:tr w14:paraId="528A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74005">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序号</w:t>
            </w:r>
          </w:p>
        </w:tc>
        <w:tc>
          <w:tcPr>
            <w:tcW w:w="252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7EBAF71">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项目名称</w:t>
            </w:r>
          </w:p>
        </w:tc>
        <w:tc>
          <w:tcPr>
            <w:tcW w:w="36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F6FB774">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业绩基本要求</w:t>
            </w:r>
          </w:p>
        </w:tc>
        <w:tc>
          <w:tcPr>
            <w:tcW w:w="18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70CB193">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备注</w:t>
            </w:r>
          </w:p>
        </w:tc>
      </w:tr>
      <w:tr w14:paraId="3D5C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5" w:hRule="atLeast"/>
        </w:trPr>
        <w:tc>
          <w:tcPr>
            <w:tcW w:w="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6A34A">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252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83FD538">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四川兴成锦智能交通设备研发制造基地项目工程监理服务</w:t>
            </w:r>
          </w:p>
          <w:p w14:paraId="6491F67D">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p>
        </w:tc>
        <w:tc>
          <w:tcPr>
            <w:tcW w:w="36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E556069">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五年内（2020年2月1日至今）具有1个类似工程监理业绩，合同金额不低于20万元</w:t>
            </w:r>
          </w:p>
        </w:tc>
        <w:tc>
          <w:tcPr>
            <w:tcW w:w="18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4691ACC">
            <w:pPr>
              <w:keepNext w:val="0"/>
              <w:keepLines w:val="0"/>
              <w:widowControl/>
              <w:suppressLineNumbers w:val="0"/>
              <w:tabs>
                <w:tab w:val="left" w:pos="416"/>
              </w:tabs>
              <w:spacing w:before="0" w:beforeAutospacing="0" w:after="0" w:afterAutospacing="0"/>
              <w:ind w:left="0" w:right="0"/>
              <w:jc w:val="center"/>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附证明材料（已签订的合同文件或已完工的官网截图证明、已签章确认交工证书均可）</w:t>
            </w:r>
          </w:p>
        </w:tc>
      </w:tr>
    </w:tbl>
    <w:p w14:paraId="1E3B5A90">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576F591">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2D611266">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160A0DB7">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1814B6A0">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10DA1802">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009F192E">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64AC63EA">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0F78338C">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2B0ECDD3">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59FDFFF6">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70EF9922">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7F955EFF">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72CA490C">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028B2156">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7448F74E">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44FDDAC3">
      <w:pPr>
        <w:pStyle w:val="6"/>
        <w:widowControl/>
        <w:ind w:left="0" w:firstLine="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 xml:space="preserve"> </w:t>
      </w:r>
    </w:p>
    <w:p w14:paraId="052BC1AA">
      <w:pPr>
        <w:pStyle w:val="6"/>
        <w:widowControl/>
        <w:ind w:left="0" w:firstLine="0"/>
        <w:rPr>
          <w:rFonts w:hint="eastAsia" w:ascii="仿宋" w:hAnsi="仿宋" w:eastAsia="仿宋" w:cs="仿宋"/>
          <w:kern w:val="0"/>
          <w:sz w:val="20"/>
          <w:szCs w:val="20"/>
        </w:rPr>
      </w:pPr>
      <w:r>
        <w:rPr>
          <w:rFonts w:hint="eastAsia" w:ascii="仿宋" w:hAnsi="仿宋" w:eastAsia="仿宋" w:cs="仿宋"/>
          <w:b/>
          <w:bCs w:val="0"/>
          <w:kern w:val="0"/>
          <w:sz w:val="32"/>
          <w:szCs w:val="32"/>
        </w:rPr>
        <w:t>附表三</w:t>
      </w:r>
    </w:p>
    <w:p w14:paraId="0113F622">
      <w:pPr>
        <w:pStyle w:val="6"/>
        <w:widowControl/>
        <w:ind w:left="0" w:firstLine="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四川兴成锦智能交通设备研发制造基地项目工程监理服务</w:t>
      </w:r>
    </w:p>
    <w:p w14:paraId="65ECA180">
      <w:pPr>
        <w:pStyle w:val="6"/>
        <w:widowControl/>
        <w:ind w:left="0" w:firstLine="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信誉基本要求</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14:paraId="3A8A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A2576A">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信誉要求</w:t>
            </w:r>
          </w:p>
        </w:tc>
      </w:tr>
      <w:tr w14:paraId="157A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A532">
            <w:pPr>
              <w:keepNext w:val="0"/>
              <w:keepLines w:val="0"/>
              <w:widowControl/>
              <w:suppressLineNumbers w:val="0"/>
              <w:tabs>
                <w:tab w:val="left" w:pos="416"/>
              </w:tabs>
              <w:spacing w:before="0" w:beforeAutospacing="0" w:after="0" w:afterAutospacing="0"/>
              <w:ind w:left="0" w:right="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近 五 年（ 2020 年 3 月 1 日以来）：</w:t>
            </w:r>
          </w:p>
          <w:p w14:paraId="661B086E">
            <w:pPr>
              <w:keepNext w:val="0"/>
              <w:keepLines w:val="0"/>
              <w:widowControl/>
              <w:suppressLineNumbers w:val="0"/>
              <w:tabs>
                <w:tab w:val="left" w:pos="416"/>
              </w:tabs>
              <w:spacing w:before="0" w:beforeAutospacing="0" w:after="0" w:afterAutospacing="0"/>
              <w:ind w:left="0" w:right="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（1）没有收到责令停产、停业的行政处罚或正处于财产被接管、冻结，破产的状态；</w:t>
            </w:r>
          </w:p>
          <w:p w14:paraId="0931F9C7">
            <w:pPr>
              <w:keepNext w:val="0"/>
              <w:keepLines w:val="0"/>
              <w:widowControl/>
              <w:suppressLineNumbers w:val="0"/>
              <w:tabs>
                <w:tab w:val="left" w:pos="416"/>
              </w:tabs>
              <w:spacing w:before="0" w:beforeAutospacing="0" w:after="0" w:afterAutospacing="0"/>
              <w:ind w:left="0" w:right="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（2）没有处于取消投选资格的行政处罚的有效期内；</w:t>
            </w:r>
          </w:p>
          <w:p w14:paraId="2C81C1FA">
            <w:pPr>
              <w:keepNext w:val="0"/>
              <w:keepLines w:val="0"/>
              <w:widowControl/>
              <w:suppressLineNumbers w:val="0"/>
              <w:tabs>
                <w:tab w:val="left" w:pos="416"/>
              </w:tabs>
              <w:spacing w:before="0" w:beforeAutospacing="0" w:after="0" w:afterAutospacing="0"/>
              <w:ind w:left="0" w:right="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3）未被最高人民法院、“信用中国”网站列为“失信被执行人”，未被“中国执行信息公开网”网站列为“被执行人”，在最高人民法院“被执行人”系统中不存在未履行生效法律文书的信息（附截图，盖投选单位公章）；</w:t>
            </w:r>
          </w:p>
          <w:p w14:paraId="13ECDB8E">
            <w:pPr>
              <w:keepNext w:val="0"/>
              <w:keepLines w:val="0"/>
              <w:widowControl/>
              <w:suppressLineNumbers w:val="0"/>
              <w:tabs>
                <w:tab w:val="left" w:pos="416"/>
              </w:tabs>
              <w:spacing w:before="0" w:beforeAutospacing="0" w:after="0" w:afterAutospacing="0"/>
              <w:ind w:left="0" w:right="0"/>
              <w:jc w:val="left"/>
              <w:textAlignment w:val="center"/>
              <w:rPr>
                <w:rFonts w:hint="eastAsia" w:ascii="Calibri" w:hAnsi="Calibri" w:eastAsia="宋体" w:cs="Times New Roman"/>
                <w:kern w:val="2"/>
                <w:sz w:val="21"/>
                <w:szCs w:val="21"/>
              </w:rPr>
            </w:pPr>
            <w:r>
              <w:rPr>
                <w:rFonts w:hint="eastAsia" w:ascii="仿宋" w:hAnsi="仿宋" w:eastAsia="仿宋" w:cs="仿宋"/>
                <w:kern w:val="0"/>
                <w:sz w:val="21"/>
                <w:szCs w:val="21"/>
                <w:lang w:val="en-US" w:eastAsia="zh-CN" w:bidi="ar"/>
              </w:rPr>
              <w:t>（4）没有提供虚假材料；</w:t>
            </w:r>
          </w:p>
        </w:tc>
      </w:tr>
    </w:tbl>
    <w:p w14:paraId="37E8DA0C">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CE01AE8">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CF9C065">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2D7ECD99">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5DE835F">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2DD4F89">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466E5EF8">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C4FC5C3">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56687F81">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7929162E">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41992022">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4100E1AF">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772B357D">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4B5C31B">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0A174FA1">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3C94B19">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0440A46E">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3016B89">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23D62901">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3EEC2BD0">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225C153D">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7C067C66">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1C11044D">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0351B48E">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0B2B0ADF">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213012B4">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5A720BF4">
      <w:pPr>
        <w:pStyle w:val="6"/>
        <w:widowControl/>
        <w:ind w:left="0" w:firstLine="0"/>
        <w:rPr>
          <w:rFonts w:hint="eastAsia" w:ascii="仿宋" w:hAnsi="仿宋" w:eastAsia="仿宋" w:cs="仿宋"/>
          <w:kern w:val="0"/>
          <w:sz w:val="20"/>
          <w:szCs w:val="20"/>
        </w:rPr>
      </w:pPr>
      <w:r>
        <w:rPr>
          <w:rFonts w:hint="eastAsia" w:ascii="仿宋" w:hAnsi="仿宋" w:eastAsia="仿宋" w:cs="仿宋"/>
          <w:kern w:val="0"/>
          <w:sz w:val="20"/>
          <w:szCs w:val="20"/>
        </w:rPr>
        <w:t xml:space="preserve"> </w:t>
      </w:r>
    </w:p>
    <w:p w14:paraId="6783CDFA">
      <w:pPr>
        <w:keepNext w:val="0"/>
        <w:keepLines w:val="0"/>
        <w:widowControl/>
        <w:suppressLineNumbers w:val="0"/>
        <w:wordWrap w:val="0"/>
        <w:spacing w:before="0" w:beforeAutospacing="0" w:after="0" w:afterAutospacing="0" w:line="360" w:lineRule="auto"/>
        <w:ind w:left="0" w:right="0"/>
        <w:jc w:val="both"/>
        <w:rPr>
          <w:rFonts w:hint="eastAsia" w:ascii="仿宋" w:hAnsi="仿宋" w:eastAsia="仿宋" w:cs="仿宋"/>
          <w:b/>
          <w:bCs w:val="0"/>
          <w:kern w:val="2"/>
          <w:sz w:val="32"/>
          <w:szCs w:val="32"/>
        </w:rPr>
      </w:pPr>
      <w:r>
        <w:rPr>
          <w:rFonts w:hint="eastAsia" w:ascii="仿宋" w:hAnsi="仿宋" w:eastAsia="仿宋" w:cs="仿宋"/>
          <w:b/>
          <w:bCs w:val="0"/>
          <w:kern w:val="2"/>
          <w:sz w:val="32"/>
          <w:szCs w:val="32"/>
          <w:lang w:val="en-US" w:eastAsia="zh-CN" w:bidi="ar"/>
        </w:rPr>
        <w:t>附表四</w:t>
      </w:r>
    </w:p>
    <w:p w14:paraId="5939352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 </w:t>
      </w:r>
    </w:p>
    <w:p w14:paraId="6A0BED0E">
      <w:pPr>
        <w:pStyle w:val="6"/>
        <w:widowControl/>
        <w:ind w:left="0" w:firstLine="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四川兴成锦智能交通设备研发制造基地项目工程监理服务</w:t>
      </w:r>
    </w:p>
    <w:p w14:paraId="1732C225">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邀标函回执单</w:t>
      </w:r>
    </w:p>
    <w:tbl>
      <w:tblPr>
        <w:tblStyle w:val="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29"/>
        <w:gridCol w:w="5835"/>
      </w:tblGrid>
      <w:tr w14:paraId="390B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14:paraId="488A9C8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项目名称</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14:paraId="4F841860">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eastAsia" w:ascii="仿宋" w:hAnsi="仿宋" w:eastAsia="仿宋" w:cs="仿宋"/>
                <w:kern w:val="2"/>
                <w:sz w:val="21"/>
                <w:szCs w:val="21"/>
                <w:lang w:val="en-US" w:eastAsia="zh-CN" w:bidi="ar"/>
              </w:rPr>
              <w:t>四川兴成锦智能交通设备研发制造基地项目工程监理服务</w:t>
            </w:r>
          </w:p>
        </w:tc>
      </w:tr>
      <w:tr w14:paraId="5992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trPr>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14:paraId="123EFED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受邀单位</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14:paraId="28492501">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p>
        </w:tc>
      </w:tr>
      <w:tr w14:paraId="1CC5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9" w:hRule="atLeast"/>
        </w:trPr>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14:paraId="08B27FC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邀标内容</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14:paraId="5A8F4E8E">
            <w:pPr>
              <w:keepNext w:val="0"/>
              <w:keepLines w:val="0"/>
              <w:widowControl w:val="0"/>
              <w:suppressLineNumbers w:val="0"/>
              <w:spacing w:before="0" w:beforeAutospacing="0" w:after="0" w:afterAutospacing="0"/>
              <w:ind w:left="0" w:right="0"/>
              <w:jc w:val="left"/>
              <w:rPr>
                <w:rFonts w:hint="eastAsia" w:ascii="仿宋" w:hAnsi="仿宋" w:eastAsia="仿宋" w:cs="仿宋"/>
                <w:kern w:val="2"/>
                <w:sz w:val="21"/>
                <w:szCs w:val="21"/>
              </w:rPr>
            </w:pPr>
          </w:p>
          <w:p w14:paraId="02F16CE1">
            <w:pPr>
              <w:pStyle w:val="5"/>
              <w:widowControl/>
              <w:jc w:val="left"/>
              <w:rPr>
                <w:rFonts w:hint="eastAsia" w:ascii="仿宋" w:hAnsi="仿宋" w:eastAsia="仿宋" w:cs="仿宋"/>
                <w:kern w:val="2"/>
                <w:sz w:val="21"/>
                <w:szCs w:val="21"/>
              </w:rPr>
            </w:pPr>
            <w:r>
              <w:rPr>
                <w:rFonts w:hint="eastAsia" w:ascii="仿宋" w:hAnsi="仿宋" w:eastAsia="仿宋" w:cs="仿宋"/>
                <w:kern w:val="2"/>
                <w:sz w:val="21"/>
                <w:szCs w:val="21"/>
              </w:rPr>
              <w:t>邀标内容：1、施工阶段监理服务2、缺陷责任期阶段监理服务。</w:t>
            </w:r>
          </w:p>
          <w:p w14:paraId="31F4CC93">
            <w:pPr>
              <w:keepNext w:val="0"/>
              <w:keepLines w:val="0"/>
              <w:widowControl w:val="0"/>
              <w:suppressLineNumbers w:val="0"/>
              <w:spacing w:before="0" w:beforeAutospacing="0" w:after="0" w:afterAutospacing="0"/>
              <w:ind w:left="0" w:right="0"/>
              <w:jc w:val="left"/>
              <w:rPr>
                <w:rFonts w:hint="eastAsia" w:ascii="仿宋" w:hAnsi="仿宋" w:eastAsia="仿宋" w:cs="仿宋"/>
                <w:kern w:val="2"/>
                <w:sz w:val="21"/>
                <w:szCs w:val="21"/>
              </w:rPr>
            </w:pPr>
          </w:p>
        </w:tc>
      </w:tr>
      <w:tr w14:paraId="5B98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9" w:hRule="atLeast"/>
        </w:trPr>
        <w:tc>
          <w:tcPr>
            <w:tcW w:w="2529" w:type="dxa"/>
            <w:tcBorders>
              <w:top w:val="single" w:color="auto" w:sz="4" w:space="0"/>
              <w:left w:val="single" w:color="auto" w:sz="4" w:space="0"/>
              <w:bottom w:val="single" w:color="auto" w:sz="4" w:space="0"/>
              <w:right w:val="single" w:color="auto" w:sz="4" w:space="0"/>
            </w:tcBorders>
            <w:shd w:val="clear" w:color="auto" w:fill="auto"/>
            <w:vAlign w:val="center"/>
          </w:tcPr>
          <w:p w14:paraId="1C0CB87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回执单位及联系方式</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14:paraId="0B380B6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p w14:paraId="6A4FAA48">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21"/>
                <w:szCs w:val="21"/>
              </w:rPr>
            </w:pPr>
          </w:p>
          <w:p w14:paraId="545BD694">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21"/>
                <w:szCs w:val="21"/>
              </w:rPr>
            </w:pPr>
          </w:p>
          <w:p w14:paraId="6ACFAB00">
            <w:pPr>
              <w:keepNext w:val="0"/>
              <w:keepLines w:val="0"/>
              <w:widowControl w:val="0"/>
              <w:suppressLineNumbers w:val="0"/>
              <w:spacing w:before="0" w:beforeAutospacing="0" w:after="0" w:afterAutospacing="0"/>
              <w:ind w:left="0" w:right="0"/>
              <w:jc w:val="right"/>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年     月      日</w:t>
            </w:r>
          </w:p>
        </w:tc>
      </w:tr>
    </w:tbl>
    <w:p w14:paraId="411B50B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081C3"/>
    <w:multiLevelType w:val="multilevel"/>
    <w:tmpl w:val="FBE081C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C32A6"/>
    <w:rsid w:val="515C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customStyle="1" w:styleId="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6">
    <w:name w:val="正文2"/>
    <w:basedOn w:val="1"/>
    <w:qFormat/>
    <w:uiPriority w:val="0"/>
    <w:pPr>
      <w:keepNext w:val="0"/>
      <w:keepLines w:val="0"/>
      <w:widowControl w:val="0"/>
      <w:suppressLineNumbers w:val="0"/>
      <w:spacing w:before="0" w:beforeAutospacing="0" w:after="0" w:afterAutospacing="0"/>
      <w:ind w:left="0" w:right="0" w:firstLine="570" w:firstLineChars="0"/>
      <w:jc w:val="both"/>
    </w:pPr>
    <w:rPr>
      <w:rFonts w:hint="eastAsia" w:ascii="仿宋" w:hAnsi="仿宋" w:eastAsia="仿宋" w:cs="Times New Roman"/>
      <w:kern w:val="0"/>
      <w:sz w:val="20"/>
      <w:szCs w:val="20"/>
      <w:lang w:val="en-US" w:eastAsia="zh-CN" w:bidi="ar"/>
    </w:rPr>
  </w:style>
  <w:style w:type="paragraph" w:customStyle="1" w:styleId="7">
    <w:name w:val="p0"/>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2025-03-01T03:11:00Z</dcterms:created>
  <dc:creator>逆风行</dc:creator>
  <cp:lastModifiedBy>逆风行</cp:lastModifiedBy>
  <dcterms:modified xsi:type="dcterms:W3CDTF">2025-03-01T03:12:19Z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076CE994268C4279A44EAFAE177B392D_11</vt:lpwstr>
  </property>
  <property fmtid="{D5CDD505-2E9C-101B-9397-08002B2CF9AE}" pid="4" name="KSOTemplateDocerSaveRecord">
    <vt:lpwstr>eyJoZGlkIjoiZGI2MDE5MGI4NWU5MzUwYjA1ZWE1MWUxYjA5Nzc3OTMiLCJ1c2VySWQiOiI0MjQ0NTM4NDIifQ==</vt:lpwstr>
  </property>
</Properties>
</file>